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33E59" w14:textId="77777777" w:rsidR="000913B1" w:rsidRPr="000913B1" w:rsidRDefault="000913B1" w:rsidP="000913B1">
      <w:pPr>
        <w:widowControl w:val="0"/>
        <w:autoSpaceDE w:val="0"/>
        <w:autoSpaceDN w:val="0"/>
        <w:adjustRightInd w:val="0"/>
        <w:rPr>
          <w:rFonts w:ascii="Arial" w:hAnsi="Arial" w:cs="Arial"/>
        </w:rPr>
      </w:pPr>
      <w:r w:rsidRPr="000913B1">
        <w:rPr>
          <w:rFonts w:ascii="Arial" w:hAnsi="Arial" w:cs="Arial"/>
          <w:b/>
          <w:bCs/>
        </w:rPr>
        <w:t xml:space="preserve">The Truth is Out There: Anoka </w:t>
      </w:r>
      <w:proofErr w:type="spellStart"/>
      <w:r w:rsidRPr="000913B1">
        <w:rPr>
          <w:rFonts w:ascii="Arial" w:hAnsi="Arial" w:cs="Arial"/>
          <w:b/>
          <w:bCs/>
        </w:rPr>
        <w:t>Faruqee</w:t>
      </w:r>
      <w:proofErr w:type="spellEnd"/>
      <w:r w:rsidRPr="000913B1">
        <w:rPr>
          <w:rFonts w:ascii="Arial" w:hAnsi="Arial" w:cs="Arial"/>
          <w:b/>
          <w:bCs/>
        </w:rPr>
        <w:t xml:space="preserve"> at Hosfelt Gallery</w:t>
      </w:r>
    </w:p>
    <w:p w14:paraId="4DDBCDB3" w14:textId="77777777" w:rsidR="000913B1" w:rsidRPr="000913B1" w:rsidRDefault="000913B1" w:rsidP="000913B1">
      <w:pPr>
        <w:widowControl w:val="0"/>
        <w:autoSpaceDE w:val="0"/>
        <w:autoSpaceDN w:val="0"/>
        <w:adjustRightInd w:val="0"/>
        <w:jc w:val="both"/>
        <w:rPr>
          <w:rFonts w:ascii="Arial" w:hAnsi="Arial" w:cs="Arial"/>
        </w:rPr>
      </w:pPr>
    </w:p>
    <w:p w14:paraId="046F1F0D" w14:textId="77777777" w:rsidR="000913B1" w:rsidRPr="000913B1" w:rsidRDefault="000913B1" w:rsidP="000913B1">
      <w:pPr>
        <w:widowControl w:val="0"/>
        <w:autoSpaceDE w:val="0"/>
        <w:autoSpaceDN w:val="0"/>
        <w:adjustRightInd w:val="0"/>
        <w:jc w:val="both"/>
        <w:rPr>
          <w:rFonts w:ascii="Arial" w:hAnsi="Arial" w:cs="Arial"/>
          <w:sz w:val="20"/>
          <w:szCs w:val="20"/>
        </w:rPr>
      </w:pPr>
      <w:r w:rsidRPr="000913B1">
        <w:rPr>
          <w:rFonts w:ascii="Arial" w:hAnsi="Arial" w:cs="Arial"/>
          <w:sz w:val="20"/>
          <w:szCs w:val="20"/>
        </w:rPr>
        <w:t>November 24, 2013</w:t>
      </w:r>
    </w:p>
    <w:p w14:paraId="2CC87264" w14:textId="2584B66F" w:rsidR="00611C24" w:rsidRPr="000913B1" w:rsidRDefault="000913B1" w:rsidP="00B35157">
      <w:pPr>
        <w:widowControl w:val="0"/>
        <w:autoSpaceDE w:val="0"/>
        <w:autoSpaceDN w:val="0"/>
        <w:adjustRightInd w:val="0"/>
        <w:jc w:val="both"/>
        <w:rPr>
          <w:rFonts w:ascii="Arial" w:hAnsi="Arial" w:cs="Arial"/>
          <w:sz w:val="20"/>
          <w:szCs w:val="20"/>
        </w:rPr>
      </w:pPr>
      <w:r w:rsidRPr="000913B1">
        <w:rPr>
          <w:rFonts w:ascii="Arial" w:hAnsi="Arial" w:cs="Arial"/>
          <w:sz w:val="20"/>
          <w:szCs w:val="20"/>
        </w:rPr>
        <w:t>Written by Elspeth Walker</w:t>
      </w:r>
    </w:p>
    <w:tbl>
      <w:tblPr>
        <w:tblW w:w="11600" w:type="dxa"/>
        <w:tblBorders>
          <w:top w:val="nil"/>
          <w:left w:val="nil"/>
          <w:right w:val="nil"/>
        </w:tblBorders>
        <w:tblLayout w:type="fixed"/>
        <w:tblLook w:val="0000" w:firstRow="0" w:lastRow="0" w:firstColumn="0" w:lastColumn="0" w:noHBand="0" w:noVBand="0"/>
      </w:tblPr>
      <w:tblGrid>
        <w:gridCol w:w="11600"/>
      </w:tblGrid>
      <w:tr w:rsidR="00611C24" w:rsidRPr="00164FBF" w14:paraId="45243579" w14:textId="77777777" w:rsidTr="000913B1">
        <w:trPr>
          <w:trHeight w:val="270"/>
        </w:trPr>
        <w:tc>
          <w:tcPr>
            <w:tcW w:w="11600" w:type="dxa"/>
            <w:vAlign w:val="center"/>
          </w:tcPr>
          <w:p w14:paraId="262C34AA" w14:textId="419528D5" w:rsidR="000913B1" w:rsidRDefault="000913B1" w:rsidP="000913B1">
            <w:pPr>
              <w:widowControl w:val="0"/>
              <w:autoSpaceDE w:val="0"/>
              <w:autoSpaceDN w:val="0"/>
              <w:adjustRightInd w:val="0"/>
              <w:ind w:right="1304"/>
              <w:jc w:val="both"/>
              <w:rPr>
                <w:rFonts w:ascii="Arial" w:hAnsi="Arial" w:cs="Arial"/>
                <w:sz w:val="20"/>
                <w:szCs w:val="20"/>
              </w:rPr>
            </w:pPr>
          </w:p>
          <w:p w14:paraId="4454203F" w14:textId="2A8DF15D" w:rsidR="000913B1" w:rsidRPr="000913B1" w:rsidRDefault="000913B1" w:rsidP="000913B1">
            <w:pPr>
              <w:widowControl w:val="0"/>
              <w:autoSpaceDE w:val="0"/>
              <w:autoSpaceDN w:val="0"/>
              <w:adjustRightInd w:val="0"/>
              <w:ind w:right="1304"/>
              <w:jc w:val="both"/>
              <w:rPr>
                <w:rFonts w:ascii="Arial" w:hAnsi="Arial" w:cs="Arial"/>
                <w:sz w:val="20"/>
                <w:szCs w:val="20"/>
              </w:rPr>
            </w:pPr>
            <w:hyperlink r:id="rId9" w:history="1">
              <w:r w:rsidRPr="000913B1">
                <w:rPr>
                  <w:rFonts w:ascii="Arial" w:hAnsi="Arial" w:cs="Arial"/>
                  <w:sz w:val="20"/>
                  <w:szCs w:val="20"/>
                  <w:u w:val="single"/>
                </w:rPr>
                <w:t xml:space="preserve">Anoka </w:t>
              </w:r>
              <w:proofErr w:type="spellStart"/>
              <w:r w:rsidRPr="000913B1">
                <w:rPr>
                  <w:rFonts w:ascii="Arial" w:hAnsi="Arial" w:cs="Arial"/>
                  <w:sz w:val="20"/>
                  <w:szCs w:val="20"/>
                  <w:u w:val="single"/>
                </w:rPr>
                <w:t>Faruqee</w:t>
              </w:r>
            </w:hyperlink>
            <w:r w:rsidRPr="000913B1">
              <w:rPr>
                <w:rFonts w:ascii="Arial" w:hAnsi="Arial" w:cs="Arial"/>
                <w:sz w:val="20"/>
                <w:szCs w:val="20"/>
              </w:rPr>
              <w:t>‘s</w:t>
            </w:r>
            <w:proofErr w:type="spellEnd"/>
            <w:r w:rsidRPr="000913B1">
              <w:rPr>
                <w:rFonts w:ascii="Arial" w:hAnsi="Arial" w:cs="Arial"/>
                <w:sz w:val="20"/>
                <w:szCs w:val="20"/>
              </w:rPr>
              <w:t xml:space="preserve"> current show at </w:t>
            </w:r>
            <w:hyperlink r:id="rId10" w:history="1">
              <w:r w:rsidRPr="000913B1">
                <w:rPr>
                  <w:rFonts w:ascii="Arial" w:hAnsi="Arial" w:cs="Arial"/>
                  <w:sz w:val="20"/>
                  <w:szCs w:val="20"/>
                  <w:u w:val="single"/>
                </w:rPr>
                <w:t>Hosfelt Gallery</w:t>
              </w:r>
            </w:hyperlink>
            <w:r w:rsidRPr="000913B1">
              <w:rPr>
                <w:rFonts w:ascii="Arial" w:hAnsi="Arial" w:cs="Arial"/>
                <w:sz w:val="20"/>
                <w:szCs w:val="20"/>
              </w:rPr>
              <w:t>,</w:t>
            </w:r>
            <w:r w:rsidRPr="000913B1">
              <w:rPr>
                <w:rFonts w:ascii="Arial" w:hAnsi="Arial" w:cs="Arial"/>
                <w:i/>
                <w:iCs/>
                <w:sz w:val="20"/>
                <w:szCs w:val="20"/>
              </w:rPr>
              <w:t xml:space="preserve"> </w:t>
            </w:r>
            <w:hyperlink r:id="rId11" w:history="1">
              <w:r w:rsidRPr="000913B1">
                <w:rPr>
                  <w:rFonts w:ascii="Arial" w:hAnsi="Arial" w:cs="Arial"/>
                  <w:i/>
                  <w:iCs/>
                  <w:sz w:val="20"/>
                  <w:szCs w:val="20"/>
                  <w:u w:val="single"/>
                </w:rPr>
                <w:t>The Sum is Greater Than Its Parts</w:t>
              </w:r>
            </w:hyperlink>
            <w:r w:rsidRPr="000913B1">
              <w:rPr>
                <w:rFonts w:ascii="Arial" w:hAnsi="Arial" w:cs="Arial"/>
                <w:sz w:val="20"/>
                <w:szCs w:val="20"/>
              </w:rPr>
              <w:t xml:space="preserve">, is the result of a year-long meditation on the kind of </w:t>
            </w:r>
            <w:hyperlink r:id="rId12" w:history="1">
              <w:r w:rsidRPr="000913B1">
                <w:rPr>
                  <w:rFonts w:ascii="Arial" w:hAnsi="Arial" w:cs="Arial"/>
                  <w:sz w:val="20"/>
                  <w:szCs w:val="20"/>
                  <w:u w:val="single"/>
                </w:rPr>
                <w:t>Moiré patterns</w:t>
              </w:r>
            </w:hyperlink>
            <w:r w:rsidRPr="000913B1">
              <w:rPr>
                <w:rFonts w:ascii="Arial" w:hAnsi="Arial" w:cs="Arial"/>
                <w:sz w:val="20"/>
                <w:szCs w:val="20"/>
              </w:rPr>
              <w:t xml:space="preserve"> – the patterns that result from placing one semitransparent object with a repetitive pattern over another – that occur via hyper-proximity to the digital.</w:t>
            </w:r>
          </w:p>
          <w:p w14:paraId="574D5AB6" w14:textId="77777777" w:rsidR="000913B1" w:rsidRDefault="000913B1" w:rsidP="000913B1">
            <w:pPr>
              <w:widowControl w:val="0"/>
              <w:autoSpaceDE w:val="0"/>
              <w:autoSpaceDN w:val="0"/>
              <w:adjustRightInd w:val="0"/>
              <w:ind w:right="1304"/>
              <w:jc w:val="both"/>
              <w:rPr>
                <w:rFonts w:ascii="Arial" w:hAnsi="Arial" w:cs="Arial"/>
                <w:sz w:val="20"/>
                <w:szCs w:val="20"/>
              </w:rPr>
            </w:pPr>
            <w:proofErr w:type="spellStart"/>
            <w:r w:rsidRPr="000913B1">
              <w:rPr>
                <w:rFonts w:ascii="Arial" w:hAnsi="Arial" w:cs="Arial"/>
                <w:sz w:val="20"/>
                <w:szCs w:val="20"/>
              </w:rPr>
              <w:t>Faruqee’s</w:t>
            </w:r>
            <w:proofErr w:type="spellEnd"/>
            <w:r w:rsidRPr="000913B1">
              <w:rPr>
                <w:rFonts w:ascii="Arial" w:hAnsi="Arial" w:cs="Arial"/>
                <w:sz w:val="20"/>
                <w:szCs w:val="20"/>
              </w:rPr>
              <w:t xml:space="preserve"> paintings are constructed using “comb-like notched trowels” that she pulls through wet paint, “kind of like raking sand in a </w:t>
            </w:r>
            <w:proofErr w:type="spellStart"/>
            <w:r w:rsidRPr="000913B1">
              <w:rPr>
                <w:rFonts w:ascii="Arial" w:hAnsi="Arial" w:cs="Arial"/>
                <w:sz w:val="20"/>
                <w:szCs w:val="20"/>
              </w:rPr>
              <w:t>zen</w:t>
            </w:r>
            <w:proofErr w:type="spellEnd"/>
            <w:r w:rsidRPr="000913B1">
              <w:rPr>
                <w:rFonts w:ascii="Arial" w:hAnsi="Arial" w:cs="Arial"/>
                <w:sz w:val="20"/>
                <w:szCs w:val="20"/>
              </w:rPr>
              <w:t xml:space="preserve"> garden.” (1) As the layers of colors interact, they form the optical interference that creates the Moiré pattern. Though the paintings are technically done </w:t>
            </w:r>
            <w:proofErr w:type="gramStart"/>
            <w:r w:rsidRPr="000913B1">
              <w:rPr>
                <w:rFonts w:ascii="Arial" w:hAnsi="Arial" w:cs="Arial"/>
                <w:sz w:val="20"/>
                <w:szCs w:val="20"/>
              </w:rPr>
              <w:t>free-hand</w:t>
            </w:r>
            <w:proofErr w:type="gramEnd"/>
            <w:r w:rsidRPr="000913B1">
              <w:rPr>
                <w:rFonts w:ascii="Arial" w:hAnsi="Arial" w:cs="Arial"/>
                <w:sz w:val="20"/>
                <w:szCs w:val="20"/>
              </w:rPr>
              <w:t xml:space="preserve">, </w:t>
            </w:r>
            <w:proofErr w:type="spellStart"/>
            <w:r w:rsidRPr="000913B1">
              <w:rPr>
                <w:rFonts w:ascii="Arial" w:hAnsi="Arial" w:cs="Arial"/>
                <w:sz w:val="20"/>
                <w:szCs w:val="20"/>
              </w:rPr>
              <w:t>Faruqee’s</w:t>
            </w:r>
            <w:proofErr w:type="spellEnd"/>
            <w:r w:rsidRPr="000913B1">
              <w:rPr>
                <w:rFonts w:ascii="Arial" w:hAnsi="Arial" w:cs="Arial"/>
                <w:sz w:val="20"/>
                <w:szCs w:val="20"/>
              </w:rPr>
              <w:t xml:space="preserve"> comb tool directs her designs and makes them appear digitally constructed. The tool creates a kind of rudimentary cyborg relationship that is responsible for the work. However, </w:t>
            </w:r>
            <w:proofErr w:type="spellStart"/>
            <w:r w:rsidRPr="000913B1">
              <w:rPr>
                <w:rFonts w:ascii="Arial" w:hAnsi="Arial" w:cs="Arial"/>
                <w:sz w:val="20"/>
                <w:szCs w:val="20"/>
              </w:rPr>
              <w:t>Faruqee</w:t>
            </w:r>
            <w:proofErr w:type="spellEnd"/>
            <w:r w:rsidRPr="000913B1">
              <w:rPr>
                <w:rFonts w:ascii="Arial" w:hAnsi="Arial" w:cs="Arial"/>
                <w:sz w:val="20"/>
                <w:szCs w:val="20"/>
              </w:rPr>
              <w:t xml:space="preserve"> has pointedly left behind many “mistakes” that become traces of the artist’s presence. For instance, she does not tape off the canvas’ edges and there are places where her paints do not match up perfectly near the edges of her patterns.</w:t>
            </w:r>
          </w:p>
          <w:p w14:paraId="4D9DD8A0" w14:textId="09BDE951" w:rsidR="000913B1" w:rsidRDefault="000913B1" w:rsidP="000913B1">
            <w:pPr>
              <w:widowControl w:val="0"/>
              <w:autoSpaceDE w:val="0"/>
              <w:autoSpaceDN w:val="0"/>
              <w:adjustRightInd w:val="0"/>
              <w:ind w:right="1304"/>
              <w:jc w:val="both"/>
              <w:rPr>
                <w:rFonts w:ascii="Arial" w:hAnsi="Arial" w:cs="Arial"/>
                <w:sz w:val="20"/>
                <w:szCs w:val="20"/>
              </w:rPr>
            </w:pPr>
          </w:p>
          <w:p w14:paraId="54C09F6E" w14:textId="55AC9048" w:rsidR="000913B1" w:rsidRPr="000913B1" w:rsidRDefault="000913B1" w:rsidP="000913B1">
            <w:pPr>
              <w:widowControl w:val="0"/>
              <w:autoSpaceDE w:val="0"/>
              <w:autoSpaceDN w:val="0"/>
              <w:adjustRightInd w:val="0"/>
              <w:ind w:right="1304"/>
              <w:jc w:val="both"/>
              <w:rPr>
                <w:rFonts w:ascii="Arial" w:hAnsi="Arial" w:cs="Arial"/>
                <w:sz w:val="20"/>
                <w:szCs w:val="20"/>
              </w:rPr>
            </w:pPr>
            <w:r w:rsidRPr="000913B1">
              <w:rPr>
                <w:rFonts w:ascii="Arial" w:hAnsi="Arial" w:cs="Arial"/>
                <w:noProof/>
                <w:color w:val="535353"/>
                <w:sz w:val="20"/>
                <w:szCs w:val="20"/>
              </w:rPr>
              <w:drawing>
                <wp:anchor distT="0" distB="0" distL="114300" distR="114300" simplePos="0" relativeHeight="251658240" behindDoc="0" locked="0" layoutInCell="1" allowOverlap="1" wp14:anchorId="00AF033E" wp14:editId="4712C1B6">
                  <wp:simplePos x="0" y="0"/>
                  <wp:positionH relativeFrom="margin">
                    <wp:posOffset>88900</wp:posOffset>
                  </wp:positionH>
                  <wp:positionV relativeFrom="margin">
                    <wp:posOffset>196850</wp:posOffset>
                  </wp:positionV>
                  <wp:extent cx="2413000" cy="2685415"/>
                  <wp:effectExtent l="0" t="0" r="0" b="698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0" cy="268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3B1">
              <w:rPr>
                <w:rFonts w:ascii="Arial" w:hAnsi="Arial" w:cs="Arial"/>
                <w:sz w:val="20"/>
                <w:szCs w:val="20"/>
              </w:rPr>
              <w:t xml:space="preserve">Usually considered glitches, Moiré patterns are the </w:t>
            </w:r>
            <w:proofErr w:type="gramStart"/>
            <w:r w:rsidRPr="000913B1">
              <w:rPr>
                <w:rFonts w:ascii="Arial" w:hAnsi="Arial" w:cs="Arial"/>
                <w:sz w:val="20"/>
                <w:szCs w:val="20"/>
              </w:rPr>
              <w:t>often undesired</w:t>
            </w:r>
            <w:proofErr w:type="gramEnd"/>
            <w:r w:rsidRPr="000913B1">
              <w:rPr>
                <w:rFonts w:ascii="Arial" w:hAnsi="Arial" w:cs="Arial"/>
                <w:sz w:val="20"/>
                <w:szCs w:val="20"/>
              </w:rPr>
              <w:t xml:space="preserve"> artifacts of images produced by computer graphic techniques. </w:t>
            </w:r>
            <w:proofErr w:type="spellStart"/>
            <w:r w:rsidRPr="000913B1">
              <w:rPr>
                <w:rFonts w:ascii="Arial" w:hAnsi="Arial" w:cs="Arial"/>
                <w:sz w:val="20"/>
                <w:szCs w:val="20"/>
              </w:rPr>
              <w:t>Faruqee’s</w:t>
            </w:r>
            <w:proofErr w:type="spellEnd"/>
            <w:r w:rsidRPr="000913B1">
              <w:rPr>
                <w:rFonts w:ascii="Arial" w:hAnsi="Arial" w:cs="Arial"/>
                <w:sz w:val="20"/>
                <w:szCs w:val="20"/>
              </w:rPr>
              <w:t xml:space="preserve"> inability to create wholly perfect patterns thus becomes a part of the Moiré algorithm: mistakes within a mistake. Deviance becomes a part of the form, as these moments of error remain dedicated gestures in the focused pursuit of a calculated pattern. </w:t>
            </w:r>
            <w:proofErr w:type="spellStart"/>
            <w:r w:rsidRPr="000913B1">
              <w:rPr>
                <w:rFonts w:ascii="Arial" w:hAnsi="Arial" w:cs="Arial"/>
                <w:sz w:val="20"/>
                <w:szCs w:val="20"/>
              </w:rPr>
              <w:t>Faruqee’s</w:t>
            </w:r>
            <w:proofErr w:type="spellEnd"/>
            <w:r w:rsidRPr="000913B1">
              <w:rPr>
                <w:rFonts w:ascii="Arial" w:hAnsi="Arial" w:cs="Arial"/>
                <w:sz w:val="20"/>
                <w:szCs w:val="20"/>
              </w:rPr>
              <w:t xml:space="preserve"> practice reflects on the desire for perfection and the subsequent, inevitable falling-short, amassing a grouping of micro-failures that collectively push the work towards the “</w:t>
            </w:r>
            <w:r w:rsidRPr="000913B1">
              <w:rPr>
                <w:rFonts w:ascii="Arial" w:hAnsi="Arial" w:cs="Arial"/>
                <w:i/>
                <w:iCs/>
                <w:sz w:val="20"/>
                <w:szCs w:val="20"/>
              </w:rPr>
              <w:t>Whole</w:t>
            </w:r>
            <w:r w:rsidRPr="000913B1">
              <w:rPr>
                <w:rFonts w:ascii="Arial" w:hAnsi="Arial" w:cs="Arial"/>
                <w:sz w:val="20"/>
                <w:szCs w:val="20"/>
              </w:rPr>
              <w:t>” referenced in the exhibition’s title.</w:t>
            </w:r>
          </w:p>
          <w:p w14:paraId="7CB12A8E" w14:textId="77777777" w:rsidR="000913B1" w:rsidRPr="000913B1" w:rsidRDefault="000913B1" w:rsidP="000913B1">
            <w:pPr>
              <w:widowControl w:val="0"/>
              <w:autoSpaceDE w:val="0"/>
              <w:autoSpaceDN w:val="0"/>
              <w:adjustRightInd w:val="0"/>
              <w:ind w:right="1304"/>
              <w:jc w:val="both"/>
              <w:rPr>
                <w:rFonts w:ascii="Arial" w:hAnsi="Arial" w:cs="Arial"/>
                <w:sz w:val="20"/>
                <w:szCs w:val="20"/>
              </w:rPr>
            </w:pPr>
          </w:p>
          <w:p w14:paraId="3BA2FF88" w14:textId="77777777" w:rsidR="000913B1" w:rsidRDefault="000913B1" w:rsidP="000913B1">
            <w:pPr>
              <w:widowControl w:val="0"/>
              <w:autoSpaceDE w:val="0"/>
              <w:autoSpaceDN w:val="0"/>
              <w:adjustRightInd w:val="0"/>
              <w:ind w:right="1304"/>
              <w:jc w:val="both"/>
              <w:rPr>
                <w:rFonts w:ascii="Arial" w:hAnsi="Arial" w:cs="Arial"/>
                <w:sz w:val="20"/>
                <w:szCs w:val="20"/>
              </w:rPr>
            </w:pPr>
            <w:r w:rsidRPr="000913B1">
              <w:rPr>
                <w:rFonts w:ascii="Arial" w:hAnsi="Arial" w:cs="Arial"/>
                <w:sz w:val="20"/>
                <w:szCs w:val="20"/>
              </w:rPr>
              <w:t xml:space="preserve">Most of </w:t>
            </w:r>
            <w:proofErr w:type="spellStart"/>
            <w:r w:rsidRPr="000913B1">
              <w:rPr>
                <w:rFonts w:ascii="Arial" w:hAnsi="Arial" w:cs="Arial"/>
                <w:sz w:val="20"/>
                <w:szCs w:val="20"/>
              </w:rPr>
              <w:t>Faruqee’s</w:t>
            </w:r>
            <w:proofErr w:type="spellEnd"/>
            <w:r w:rsidRPr="000913B1">
              <w:rPr>
                <w:rFonts w:ascii="Arial" w:hAnsi="Arial" w:cs="Arial"/>
                <w:sz w:val="20"/>
                <w:szCs w:val="20"/>
              </w:rPr>
              <w:t xml:space="preserve"> canvases range from 11.25 x 10.5 inches to 22.5 x 20.5 inches; these dimensions allow for a large white space surrounding the </w:t>
            </w:r>
            <w:proofErr w:type="gramStart"/>
            <w:r w:rsidRPr="000913B1">
              <w:rPr>
                <w:rFonts w:ascii="Arial" w:hAnsi="Arial" w:cs="Arial"/>
                <w:sz w:val="20"/>
                <w:szCs w:val="20"/>
              </w:rPr>
              <w:t>images which</w:t>
            </w:r>
            <w:proofErr w:type="gramEnd"/>
            <w:r w:rsidRPr="000913B1">
              <w:rPr>
                <w:rFonts w:ascii="Arial" w:hAnsi="Arial" w:cs="Arial"/>
                <w:sz w:val="20"/>
                <w:szCs w:val="20"/>
              </w:rPr>
              <w:t xml:space="preserve"> seems to crop the paintings into extreme close-ups of</w:t>
            </w:r>
            <w:r w:rsidRPr="000913B1">
              <w:rPr>
                <w:rFonts w:ascii="Arial" w:hAnsi="Arial" w:cs="Arial"/>
                <w:i/>
                <w:iCs/>
                <w:sz w:val="20"/>
                <w:szCs w:val="20"/>
              </w:rPr>
              <w:t xml:space="preserve"> some screen, somewhere.</w:t>
            </w:r>
            <w:r w:rsidRPr="000913B1">
              <w:rPr>
                <w:rFonts w:ascii="Arial" w:hAnsi="Arial" w:cs="Arial"/>
                <w:sz w:val="20"/>
                <w:szCs w:val="20"/>
              </w:rPr>
              <w:t xml:space="preserve"> Her perfect squares appear as cutouts, little keys to some absent larger image. Whatever it is we are looking at, </w:t>
            </w:r>
            <w:proofErr w:type="spellStart"/>
            <w:r w:rsidRPr="000913B1">
              <w:rPr>
                <w:rFonts w:ascii="Arial" w:hAnsi="Arial" w:cs="Arial"/>
                <w:sz w:val="20"/>
                <w:szCs w:val="20"/>
              </w:rPr>
              <w:t>Faruqee</w:t>
            </w:r>
            <w:proofErr w:type="spellEnd"/>
            <w:r w:rsidRPr="000913B1">
              <w:rPr>
                <w:rFonts w:ascii="Arial" w:hAnsi="Arial" w:cs="Arial"/>
                <w:sz w:val="20"/>
                <w:szCs w:val="20"/>
              </w:rPr>
              <w:t xml:space="preserve"> positions us far too close to decipher the whole from which this part is derived. The paintings allude to the promise of a far-off screen that hosts an image we might rationally understand. Totality lives out of reach, perpetually housed in the beyond.</w:t>
            </w:r>
          </w:p>
          <w:p w14:paraId="7731D567" w14:textId="77777777" w:rsidR="000913B1" w:rsidRDefault="000913B1" w:rsidP="000913B1">
            <w:pPr>
              <w:widowControl w:val="0"/>
              <w:autoSpaceDE w:val="0"/>
              <w:autoSpaceDN w:val="0"/>
              <w:adjustRightInd w:val="0"/>
              <w:ind w:right="1304"/>
              <w:jc w:val="both"/>
              <w:rPr>
                <w:rFonts w:ascii="Arial" w:hAnsi="Arial" w:cs="Arial"/>
                <w:sz w:val="20"/>
                <w:szCs w:val="20"/>
              </w:rPr>
            </w:pPr>
          </w:p>
          <w:p w14:paraId="0471E21D" w14:textId="77777777" w:rsidR="000913B1" w:rsidRPr="000913B1" w:rsidRDefault="000913B1" w:rsidP="000913B1">
            <w:pPr>
              <w:widowControl w:val="0"/>
              <w:autoSpaceDE w:val="0"/>
              <w:autoSpaceDN w:val="0"/>
              <w:adjustRightInd w:val="0"/>
              <w:ind w:right="1304"/>
              <w:jc w:val="both"/>
              <w:rPr>
                <w:rFonts w:ascii="Arial" w:hAnsi="Arial" w:cs="Arial"/>
                <w:sz w:val="20"/>
                <w:szCs w:val="20"/>
              </w:rPr>
            </w:pPr>
            <w:proofErr w:type="spellStart"/>
            <w:r w:rsidRPr="000913B1">
              <w:rPr>
                <w:rFonts w:ascii="Arial" w:hAnsi="Arial" w:cs="Arial"/>
                <w:sz w:val="20"/>
                <w:szCs w:val="20"/>
              </w:rPr>
              <w:t>Faruqee’s</w:t>
            </w:r>
            <w:proofErr w:type="spellEnd"/>
            <w:r w:rsidRPr="000913B1">
              <w:rPr>
                <w:rFonts w:ascii="Arial" w:hAnsi="Arial" w:cs="Arial"/>
                <w:sz w:val="20"/>
                <w:szCs w:val="20"/>
              </w:rPr>
              <w:t xml:space="preserve"> paintings lend themselves to a kind of theoretical discourse that can become exhausting. There is so much to say </w:t>
            </w:r>
            <w:r w:rsidRPr="000913B1">
              <w:rPr>
                <w:rFonts w:ascii="Arial" w:hAnsi="Arial" w:cs="Arial"/>
                <w:i/>
                <w:iCs/>
                <w:sz w:val="20"/>
                <w:szCs w:val="20"/>
              </w:rPr>
              <w:t>about</w:t>
            </w:r>
            <w:r w:rsidRPr="000913B1">
              <w:rPr>
                <w:rFonts w:ascii="Arial" w:hAnsi="Arial" w:cs="Arial"/>
                <w:sz w:val="20"/>
                <w:szCs w:val="20"/>
              </w:rPr>
              <w:t xml:space="preserve"> the work that it’s possible to bypass the emotional texture of the initial aesthetic encounter. As </w:t>
            </w:r>
            <w:proofErr w:type="spellStart"/>
            <w:r w:rsidRPr="000913B1">
              <w:rPr>
                <w:rFonts w:ascii="Arial" w:hAnsi="Arial" w:cs="Arial"/>
                <w:sz w:val="20"/>
                <w:szCs w:val="20"/>
              </w:rPr>
              <w:t>Faruqee’s</w:t>
            </w:r>
            <w:proofErr w:type="spellEnd"/>
            <w:r w:rsidRPr="000913B1">
              <w:rPr>
                <w:rFonts w:ascii="Arial" w:hAnsi="Arial" w:cs="Arial"/>
                <w:sz w:val="20"/>
                <w:szCs w:val="20"/>
              </w:rPr>
              <w:t xml:space="preserve"> paintings rest on the edge of perception, it feels natural to want to talk about them too much – to try and make sense of them, to compensate for the optical breakdown intrinsic to her Moiré patterns. But </w:t>
            </w:r>
            <w:proofErr w:type="spellStart"/>
            <w:r w:rsidRPr="000913B1">
              <w:rPr>
                <w:rFonts w:ascii="Arial" w:hAnsi="Arial" w:cs="Arial"/>
                <w:sz w:val="20"/>
                <w:szCs w:val="20"/>
              </w:rPr>
              <w:t>Faruqee’s</w:t>
            </w:r>
            <w:proofErr w:type="spellEnd"/>
            <w:r w:rsidRPr="000913B1">
              <w:rPr>
                <w:rFonts w:ascii="Arial" w:hAnsi="Arial" w:cs="Arial"/>
                <w:sz w:val="20"/>
                <w:szCs w:val="20"/>
              </w:rPr>
              <w:t xml:space="preserve"> work is most exciting when it inspires intangible, impossible personal memories of the digital. When I look at the photographs I took on my iPhone of her paintings, I feel an emotional twinge. I sense some wisp of memory, some recollection of something I might have reacted to on a screen, once – though I cannot remember it.</w:t>
            </w:r>
          </w:p>
          <w:p w14:paraId="1FFC2DF5" w14:textId="77777777" w:rsidR="000913B1" w:rsidRPr="000913B1" w:rsidRDefault="000913B1" w:rsidP="000913B1">
            <w:pPr>
              <w:widowControl w:val="0"/>
              <w:autoSpaceDE w:val="0"/>
              <w:autoSpaceDN w:val="0"/>
              <w:adjustRightInd w:val="0"/>
              <w:ind w:right="1304"/>
              <w:jc w:val="both"/>
              <w:rPr>
                <w:rFonts w:ascii="Arial" w:hAnsi="Arial" w:cs="Arial"/>
                <w:sz w:val="20"/>
                <w:szCs w:val="20"/>
              </w:rPr>
            </w:pPr>
          </w:p>
          <w:p w14:paraId="287BC50E" w14:textId="77777777" w:rsidR="000913B1" w:rsidRDefault="000913B1" w:rsidP="000913B1">
            <w:pPr>
              <w:widowControl w:val="0"/>
              <w:autoSpaceDE w:val="0"/>
              <w:autoSpaceDN w:val="0"/>
              <w:adjustRightInd w:val="0"/>
              <w:ind w:right="1304"/>
              <w:jc w:val="both"/>
              <w:rPr>
                <w:rFonts w:ascii="Arial" w:hAnsi="Arial" w:cs="Arial"/>
                <w:sz w:val="20"/>
                <w:szCs w:val="20"/>
              </w:rPr>
            </w:pPr>
            <w:r w:rsidRPr="000913B1">
              <w:rPr>
                <w:rFonts w:ascii="Arial" w:hAnsi="Arial" w:cs="Arial"/>
                <w:sz w:val="20"/>
                <w:szCs w:val="20"/>
              </w:rPr>
              <w:t xml:space="preserve">The digital precludes the possibility of touch. As we are physiologically and emotionally never able to fully grasp what we are observing, the optical illusion of the Moiré inspires a kind of tragic distance. </w:t>
            </w:r>
            <w:proofErr w:type="spellStart"/>
            <w:r w:rsidRPr="000913B1">
              <w:rPr>
                <w:rFonts w:ascii="Arial" w:hAnsi="Arial" w:cs="Arial"/>
                <w:sz w:val="20"/>
                <w:szCs w:val="20"/>
              </w:rPr>
              <w:t>Faruqee’s</w:t>
            </w:r>
            <w:proofErr w:type="spellEnd"/>
            <w:r w:rsidRPr="000913B1">
              <w:rPr>
                <w:rFonts w:ascii="Arial" w:hAnsi="Arial" w:cs="Arial"/>
                <w:sz w:val="20"/>
                <w:szCs w:val="20"/>
              </w:rPr>
              <w:t xml:space="preserve"> meditative, fluid practice of control, and the subsequent theorizing that surrounds her work, results in crisis as we recognize our inability to perceive. These paintings should remain mysterious, quiet, </w:t>
            </w:r>
            <w:proofErr w:type="gramStart"/>
            <w:r w:rsidRPr="000913B1">
              <w:rPr>
                <w:rFonts w:ascii="Arial" w:hAnsi="Arial" w:cs="Arial"/>
                <w:sz w:val="20"/>
                <w:szCs w:val="20"/>
              </w:rPr>
              <w:t>liminal</w:t>
            </w:r>
            <w:proofErr w:type="gramEnd"/>
            <w:r w:rsidRPr="000913B1">
              <w:rPr>
                <w:rFonts w:ascii="Arial" w:hAnsi="Arial" w:cs="Arial"/>
                <w:sz w:val="20"/>
                <w:szCs w:val="20"/>
              </w:rPr>
              <w:t>: perfect glitches that signify some truth, “out there,” forever beyond our reach.</w:t>
            </w:r>
          </w:p>
          <w:p w14:paraId="78F3B942" w14:textId="77777777" w:rsidR="000913B1" w:rsidRPr="000913B1" w:rsidRDefault="000913B1" w:rsidP="000913B1">
            <w:pPr>
              <w:widowControl w:val="0"/>
              <w:autoSpaceDE w:val="0"/>
              <w:autoSpaceDN w:val="0"/>
              <w:adjustRightInd w:val="0"/>
              <w:ind w:right="1304"/>
              <w:jc w:val="both"/>
              <w:rPr>
                <w:rFonts w:ascii="Arial" w:hAnsi="Arial" w:cs="Arial"/>
                <w:sz w:val="20"/>
                <w:szCs w:val="20"/>
              </w:rPr>
            </w:pPr>
          </w:p>
          <w:p w14:paraId="20D92319" w14:textId="601A469D" w:rsidR="000913B1" w:rsidRPr="000913B1" w:rsidRDefault="000913B1" w:rsidP="000913B1">
            <w:pPr>
              <w:widowControl w:val="0"/>
              <w:autoSpaceDE w:val="0"/>
              <w:autoSpaceDN w:val="0"/>
              <w:adjustRightInd w:val="0"/>
              <w:ind w:right="1304"/>
              <w:jc w:val="both"/>
              <w:rPr>
                <w:rFonts w:ascii="Arial" w:hAnsi="Arial" w:cs="Arial"/>
                <w:sz w:val="20"/>
                <w:szCs w:val="20"/>
              </w:rPr>
            </w:pPr>
            <w:hyperlink r:id="rId14" w:history="1">
              <w:r w:rsidRPr="000913B1">
                <w:rPr>
                  <w:rFonts w:ascii="Arial" w:hAnsi="Arial" w:cs="Arial"/>
                  <w:i/>
                  <w:iCs/>
                  <w:sz w:val="20"/>
                  <w:szCs w:val="20"/>
                  <w:u w:val="single"/>
                </w:rPr>
                <w:t>The Sum is Greater Than Its Parts</w:t>
              </w:r>
            </w:hyperlink>
            <w:r w:rsidRPr="000913B1">
              <w:rPr>
                <w:rFonts w:ascii="Arial" w:hAnsi="Arial" w:cs="Arial"/>
                <w:sz w:val="20"/>
                <w:szCs w:val="20"/>
              </w:rPr>
              <w:t xml:space="preserve"> is on view at Hosf</w:t>
            </w:r>
            <w:r>
              <w:rPr>
                <w:rFonts w:ascii="Arial" w:hAnsi="Arial" w:cs="Arial"/>
                <w:sz w:val="20"/>
                <w:szCs w:val="20"/>
              </w:rPr>
              <w:t>elt Gallery through December 29</w:t>
            </w:r>
          </w:p>
        </w:tc>
      </w:tr>
    </w:tbl>
    <w:p w14:paraId="75892FCA" w14:textId="05EA169B" w:rsidR="00496981" w:rsidRPr="000913B1" w:rsidRDefault="00496981" w:rsidP="000913B1">
      <w:pPr>
        <w:tabs>
          <w:tab w:val="left" w:pos="2997"/>
        </w:tabs>
        <w:rPr>
          <w:rFonts w:ascii="Verdana" w:hAnsi="Verdana" w:cs="Times"/>
        </w:rPr>
      </w:pPr>
      <w:bookmarkStart w:id="0" w:name="_GoBack"/>
      <w:bookmarkEnd w:id="0"/>
    </w:p>
    <w:sectPr w:rsidR="00496981" w:rsidRPr="000913B1" w:rsidSect="00D3108A">
      <w:headerReference w:type="default" r:id="rId15"/>
      <w:footerReference w:type="default" r:id="rId16"/>
      <w:headerReference w:type="first" r:id="rId17"/>
      <w:footerReference w:type="first" r:id="rId18"/>
      <w:pgSz w:w="12241" w:h="15841"/>
      <w:pgMar w:top="1440" w:right="1138" w:bottom="850" w:left="1138" w:header="720"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15D1" w14:textId="77777777" w:rsidR="000913B1" w:rsidRDefault="000913B1">
      <w:r>
        <w:separator/>
      </w:r>
    </w:p>
  </w:endnote>
  <w:endnote w:type="continuationSeparator" w:id="0">
    <w:p w14:paraId="1D8A5D7D" w14:textId="77777777" w:rsidR="000913B1" w:rsidRDefault="0009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29053" w14:textId="77777777" w:rsidR="000913B1" w:rsidRDefault="000913B1">
    <w:pPr>
      <w:pStyle w:val="Footer"/>
      <w:rPr>
        <w:sz w:val="20"/>
        <w:szCs w:val="20"/>
      </w:rPr>
    </w:pPr>
    <w:r>
      <w:rPr>
        <w:sz w:val="20"/>
        <w:szCs w:val="2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B79" w14:textId="77777777" w:rsidR="000913B1" w:rsidRDefault="000913B1">
    <w:pPr>
      <w:widowControl w:val="0"/>
      <w:autoSpaceDE w:val="0"/>
      <w:autoSpaceDN w:val="0"/>
      <w:adjustRightInd w:val="0"/>
      <w:rPr>
        <w:rFonts w:cs="Times New Roman"/>
        <w:sz w:val="24"/>
        <w:szCs w:val="24"/>
      </w:rPr>
    </w:pPr>
  </w:p>
  <w:p w14:paraId="62427AC0" w14:textId="787F012B" w:rsidR="000913B1" w:rsidRDefault="000913B1">
    <w:pPr>
      <w:widowControl w:val="0"/>
      <w:autoSpaceDE w:val="0"/>
      <w:autoSpaceDN w:val="0"/>
      <w:adjustRightInd w:val="0"/>
      <w:ind w:right="-750"/>
      <w:jc w:val="right"/>
      <w:rPr>
        <w:rFonts w:cs="Times New Roman"/>
        <w:sz w:val="24"/>
        <w:szCs w:val="24"/>
      </w:rPr>
    </w:pPr>
    <w:r>
      <w:rPr>
        <w:rFonts w:cs="Times New Roman"/>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892F3" w14:textId="77777777" w:rsidR="000913B1" w:rsidRDefault="000913B1">
      <w:r>
        <w:separator/>
      </w:r>
    </w:p>
  </w:footnote>
  <w:footnote w:type="continuationSeparator" w:id="0">
    <w:p w14:paraId="70F44E75" w14:textId="77777777" w:rsidR="000913B1" w:rsidRDefault="000913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7A38E" w14:textId="77777777" w:rsidR="000913B1" w:rsidRDefault="000913B1">
    <w:pPr>
      <w:pStyle w:val="Header"/>
      <w:rPr>
        <w:sz w:val="20"/>
        <w:szCs w:val="20"/>
      </w:rPr>
    </w:pPr>
    <w:r>
      <w:rPr>
        <w:sz w:val="20"/>
        <w:szCs w:val="20"/>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2D755" w14:textId="77777777" w:rsidR="000913B1" w:rsidRDefault="000913B1">
    <w:pPr>
      <w:widowControl w:val="0"/>
      <w:autoSpaceDE w:val="0"/>
      <w:autoSpaceDN w:val="0"/>
      <w:adjustRightInd w:val="0"/>
      <w:ind w:left="-567"/>
      <w:rPr>
        <w:rFonts w:cs="Times New Roman"/>
        <w:sz w:val="24"/>
        <w:szCs w:val="24"/>
      </w:rPr>
    </w:pPr>
    <w:r>
      <w:rPr>
        <w:rFonts w:cs="Times New Roman"/>
        <w:noProof/>
        <w:sz w:val="24"/>
        <w:szCs w:val="24"/>
      </w:rPr>
      <w:drawing>
        <wp:inline distT="0" distB="0" distL="0" distR="0" wp14:anchorId="6F1AFD3E" wp14:editId="79722F9A">
          <wp:extent cx="2626360" cy="297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297815"/>
                  </a:xfrm>
                  <a:prstGeom prst="rect">
                    <a:avLst/>
                  </a:prstGeom>
                  <a:noFill/>
                  <a:ln>
                    <a:noFill/>
                  </a:ln>
                </pic:spPr>
              </pic:pic>
            </a:graphicData>
          </a:graphic>
        </wp:inline>
      </w:drawing>
    </w:r>
  </w:p>
  <w:p w14:paraId="767BBDA1" w14:textId="77777777" w:rsidR="000913B1" w:rsidRDefault="000913B1">
    <w:pPr>
      <w:widowControl w:val="0"/>
      <w:autoSpaceDE w:val="0"/>
      <w:autoSpaceDN w:val="0"/>
      <w:adjustRightInd w:val="0"/>
      <w:ind w:left="-567"/>
      <w:rPr>
        <w:rFonts w:cs="Times New Roman"/>
        <w:sz w:val="24"/>
        <w:szCs w:val="24"/>
      </w:rPr>
    </w:pPr>
  </w:p>
  <w:p w14:paraId="0426BCF5" w14:textId="31B4BDAA" w:rsidR="000913B1" w:rsidRDefault="000913B1">
    <w:pPr>
      <w:widowControl w:val="0"/>
      <w:autoSpaceDE w:val="0"/>
      <w:autoSpaceDN w:val="0"/>
      <w:adjustRightInd w:val="0"/>
      <w:ind w:left="-567"/>
      <w:rPr>
        <w:rFonts w:cs="Times New Roman"/>
        <w:sz w:val="24"/>
        <w:szCs w:val="24"/>
      </w:rPr>
    </w:pPr>
    <w:r>
      <w:rPr>
        <w:rFonts w:cs="Times New Roman"/>
        <w:noProof/>
        <w:sz w:val="24"/>
        <w:szCs w:val="24"/>
      </w:rPr>
      <w:drawing>
        <wp:inline distT="0" distB="0" distL="0" distR="0" wp14:anchorId="6A303987" wp14:editId="5AF3898E">
          <wp:extent cx="2532823" cy="606003"/>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4204" cy="606333"/>
                  </a:xfrm>
                  <a:prstGeom prst="rect">
                    <a:avLst/>
                  </a:prstGeom>
                  <a:noFill/>
                  <a:ln>
                    <a:noFill/>
                  </a:ln>
                </pic:spPr>
              </pic:pic>
            </a:graphicData>
          </a:graphic>
        </wp:inline>
      </w:drawing>
    </w:r>
    <w:r w:rsidRPr="00496981">
      <w:rPr>
        <w:rFonts w:cs="Times New Roman"/>
        <w:noProof/>
        <w:sz w:val="24"/>
        <w:szCs w:val="24"/>
      </w:rPr>
      <w:t xml:space="preserve"> </w:t>
    </w:r>
  </w:p>
  <w:p w14:paraId="5D2BB308" w14:textId="77777777" w:rsidR="000913B1" w:rsidRDefault="000913B1">
    <w:pPr>
      <w:widowControl w:val="0"/>
      <w:autoSpaceDE w:val="0"/>
      <w:autoSpaceDN w:val="0"/>
      <w:adjustRightInd w:val="0"/>
      <w:ind w:left="-567"/>
      <w:rPr>
        <w:rFonts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23ABA"/>
    <w:multiLevelType w:val="hybridMultilevel"/>
    <w:tmpl w:val="66427A24"/>
    <w:lvl w:ilvl="0" w:tplc="5804FF86">
      <w:start w:val="1"/>
      <w:numFmt w:val="decimal"/>
      <w:pStyle w:val="Code-inlinebig"/>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w:hAnsi="Courier"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w:hAnsi="Courier"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F8307ED"/>
    <w:multiLevelType w:val="hybridMultilevel"/>
    <w:tmpl w:val="796E0218"/>
    <w:lvl w:ilvl="0" w:tplc="D3FCF6EA">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85"/>
    <w:rsid w:val="000913B1"/>
    <w:rsid w:val="000F017A"/>
    <w:rsid w:val="00120F5E"/>
    <w:rsid w:val="00164FBF"/>
    <w:rsid w:val="00181156"/>
    <w:rsid w:val="00211606"/>
    <w:rsid w:val="00217A40"/>
    <w:rsid w:val="00424A41"/>
    <w:rsid w:val="00496981"/>
    <w:rsid w:val="00540A07"/>
    <w:rsid w:val="005E3EEE"/>
    <w:rsid w:val="00611C24"/>
    <w:rsid w:val="00645AD4"/>
    <w:rsid w:val="006C1BC6"/>
    <w:rsid w:val="006E01AF"/>
    <w:rsid w:val="00777316"/>
    <w:rsid w:val="00785D4B"/>
    <w:rsid w:val="007A4439"/>
    <w:rsid w:val="00856B8F"/>
    <w:rsid w:val="00A660AC"/>
    <w:rsid w:val="00B35157"/>
    <w:rsid w:val="00B6705A"/>
    <w:rsid w:val="00BF53C1"/>
    <w:rsid w:val="00C24D89"/>
    <w:rsid w:val="00C42985"/>
    <w:rsid w:val="00C4500F"/>
    <w:rsid w:val="00D3108A"/>
    <w:rsid w:val="00D95372"/>
    <w:rsid w:val="00E17208"/>
    <w:rsid w:val="00ED7DC6"/>
    <w:rsid w:val="00EF49A0"/>
    <w:rsid w:val="00F37554"/>
    <w:rsid w:val="00F37848"/>
    <w:rsid w:val="00F70F54"/>
    <w:rsid w:val="00FE2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58842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cs="Courier"/>
      <w:sz w:val="22"/>
      <w:szCs w:val="22"/>
    </w:rPr>
  </w:style>
  <w:style w:type="paragraph" w:styleId="Heading1">
    <w:name w:val="heading 1"/>
    <w:basedOn w:val="Normal"/>
    <w:next w:val="Normal"/>
    <w:link w:val="Heading1Char"/>
    <w:uiPriority w:val="9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z w:val="32"/>
      <w:szCs w:val="32"/>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outlineLvl w:val="3"/>
    </w:pPr>
    <w:rPr>
      <w:b/>
      <w:bCs/>
      <w:i/>
      <w:iCs/>
      <w:sz w:val="20"/>
      <w:szCs w:val="20"/>
    </w:rPr>
  </w:style>
  <w:style w:type="paragraph" w:styleId="Heading5">
    <w:name w:val="heading 5"/>
    <w:basedOn w:val="Normal"/>
    <w:next w:val="Normal"/>
    <w:link w:val="Heading5Char"/>
    <w:uiPriority w:val="99"/>
    <w:qFormat/>
    <w:pPr>
      <w:keepNext/>
      <w:outlineLvl w:val="4"/>
    </w:pPr>
    <w:rPr>
      <w:b/>
      <w:bCs/>
      <w:color w:val="333399"/>
      <w:sz w:val="16"/>
      <w:szCs w:val="16"/>
    </w:rPr>
  </w:style>
  <w:style w:type="paragraph" w:styleId="Heading6">
    <w:name w:val="heading 6"/>
    <w:basedOn w:val="Normal"/>
    <w:next w:val="Normal"/>
    <w:link w:val="Heading6Char"/>
    <w:uiPriority w:val="99"/>
    <w:qFormat/>
    <w:pPr>
      <w:keepNext/>
      <w:outlineLvl w:val="5"/>
    </w:pPr>
    <w:rPr>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customStyle="1" w:styleId="Quotation">
    <w:name w:val="Quotation"/>
    <w:basedOn w:val="BodyText2"/>
    <w:uiPriority w:val="99"/>
    <w:pPr>
      <w:ind w:left="142" w:right="136" w:firstLine="284"/>
    </w:pPr>
    <w:rPr>
      <w:sz w:val="22"/>
      <w:szCs w:val="22"/>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2"/>
      <w:szCs w:val="22"/>
    </w:rPr>
  </w:style>
  <w:style w:type="paragraph" w:customStyle="1" w:styleId="Code-ArialNarrow">
    <w:name w:val="Code - Arial Narrow"/>
    <w:basedOn w:val="Normal"/>
    <w:uiPriority w:val="99"/>
    <w:pPr>
      <w:tabs>
        <w:tab w:val="left" w:pos="142"/>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 w:val="left" w:pos="3544"/>
        <w:tab w:val="left" w:pos="3686"/>
        <w:tab w:val="left" w:pos="3828"/>
        <w:tab w:val="left" w:pos="3969"/>
        <w:tab w:val="left" w:pos="4111"/>
        <w:tab w:val="left" w:pos="4253"/>
      </w:tabs>
    </w:pPr>
    <w:rPr>
      <w:color w:val="4C4C4C"/>
      <w:sz w:val="16"/>
      <w:szCs w:val="16"/>
    </w:rPr>
  </w:style>
  <w:style w:type="paragraph" w:customStyle="1" w:styleId="Code">
    <w:name w:val="Code"/>
    <w:basedOn w:val="BodyTex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pPr>
    <w:rPr>
      <w:color w:val="4C4C4C"/>
      <w:sz w:val="20"/>
      <w:szCs w:val="20"/>
    </w:rPr>
  </w:style>
  <w:style w:type="paragraph" w:styleId="BodyText2">
    <w:name w:val="Body Text 2"/>
    <w:basedOn w:val="Normal"/>
    <w:link w:val="BodyText2Char"/>
    <w:uiPriority w:val="99"/>
    <w:rPr>
      <w:sz w:val="48"/>
      <w:szCs w:val="48"/>
    </w:rPr>
  </w:style>
  <w:style w:type="character" w:customStyle="1" w:styleId="BodyText2Char">
    <w:name w:val="Body Text 2 Char"/>
    <w:basedOn w:val="DefaultParagraphFont"/>
    <w:link w:val="BodyText2"/>
    <w:uiPriority w:val="99"/>
    <w:semiHidden/>
    <w:locked/>
    <w:rPr>
      <w:rFonts w:cs="Times New Roman"/>
      <w:sz w:val="22"/>
      <w:szCs w:val="22"/>
    </w:rPr>
  </w:style>
  <w:style w:type="paragraph" w:styleId="FootnoteText">
    <w:name w:val="footnote text"/>
    <w:basedOn w:val="Normal"/>
    <w:link w:val="FootnoteTextChar"/>
    <w:uiPriority w:val="99"/>
    <w:rPr>
      <w:sz w:val="16"/>
      <w:szCs w:val="16"/>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Caption">
    <w:name w:val="caption"/>
    <w:basedOn w:val="Normal"/>
    <w:uiPriority w:val="99"/>
    <w:qFormat/>
    <w:rPr>
      <w:color w:val="808080"/>
      <w:sz w:val="18"/>
      <w:szCs w:val="18"/>
    </w:rPr>
  </w:style>
  <w:style w:type="paragraph" w:styleId="BodyText3">
    <w:name w:val="Body Text 3"/>
    <w:basedOn w:val="Normal"/>
    <w:link w:val="BodyText3Char"/>
    <w:uiPriority w:val="99"/>
    <w:rPr>
      <w:i/>
      <w:i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DocumentHeadingnotonTOC">
    <w:name w:val="Document Heading not on TOC"/>
    <w:basedOn w:val="Normal"/>
    <w:uiPriority w:val="99"/>
    <w:rPr>
      <w:color w:val="999999"/>
      <w:sz w:val="44"/>
      <w:szCs w:val="4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2"/>
      <w:szCs w:val="22"/>
    </w:rPr>
  </w:style>
  <w:style w:type="paragraph" w:customStyle="1" w:styleId="HeadingnotonTOC">
    <w:name w:val="Heading not onTOC"/>
    <w:basedOn w:val="Normal"/>
    <w:next w:val="Normal"/>
    <w:uiPriority w:val="99"/>
    <w:pPr>
      <w:spacing w:before="240"/>
    </w:pPr>
    <w:rPr>
      <w:b/>
      <w:bCs/>
      <w:color w:val="000000"/>
      <w:sz w:val="32"/>
      <w:szCs w:val="32"/>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rPr>
      <w:rFonts w:cs="Courie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tyle>
  <w:style w:type="paragraph" w:styleId="TOC2">
    <w:name w:val="toc 2"/>
    <w:basedOn w:val="Normal"/>
    <w:next w:val="Normal"/>
    <w:autoRedefine/>
    <w:uiPriority w:val="99"/>
    <w:pPr>
      <w:ind w:left="200"/>
    </w:pPr>
  </w:style>
  <w:style w:type="paragraph" w:styleId="TOC3">
    <w:name w:val="toc 3"/>
    <w:basedOn w:val="Normal"/>
    <w:next w:val="Normal"/>
    <w:autoRedefine/>
    <w:uiPriority w:val="99"/>
    <w:pPr>
      <w:ind w:left="400"/>
    </w:pPr>
  </w:style>
  <w:style w:type="paragraph" w:styleId="TOC4">
    <w:name w:val="toc 4"/>
    <w:basedOn w:val="Normal"/>
    <w:next w:val="Normal"/>
    <w:autoRedefine/>
    <w:uiPriority w:val="99"/>
    <w:pPr>
      <w:ind w:left="600"/>
    </w:pPr>
  </w:style>
  <w:style w:type="paragraph" w:styleId="TOC5">
    <w:name w:val="toc 5"/>
    <w:basedOn w:val="Normal"/>
    <w:next w:val="Normal"/>
    <w:autoRedefine/>
    <w:uiPriority w:val="99"/>
    <w:pPr>
      <w:ind w:left="800"/>
    </w:pPr>
  </w:style>
  <w:style w:type="paragraph" w:styleId="TOC6">
    <w:name w:val="toc 6"/>
    <w:basedOn w:val="Normal"/>
    <w:next w:val="Normal"/>
    <w:autoRedefine/>
    <w:uiPriority w:val="99"/>
    <w:pPr>
      <w:ind w:left="1000"/>
    </w:pPr>
  </w:style>
  <w:style w:type="paragraph" w:styleId="TOC7">
    <w:name w:val="toc 7"/>
    <w:basedOn w:val="Normal"/>
    <w:next w:val="Normal"/>
    <w:autoRedefine/>
    <w:uiPriority w:val="99"/>
    <w:pPr>
      <w:ind w:left="1200"/>
    </w:p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paragraph" w:customStyle="1" w:styleId="Code-inlinebig">
    <w:name w:val="Code - inline (big)"/>
    <w:basedOn w:val="Normal"/>
    <w:uiPriority w:val="99"/>
    <w:pPr>
      <w:numPr>
        <w:numId w:val="3"/>
      </w:numPr>
    </w:pPr>
    <w:rPr>
      <w:color w:val="4C4C4C"/>
      <w:sz w:val="16"/>
      <w:szCs w:val="16"/>
    </w:rPr>
  </w:style>
  <w:style w:type="paragraph" w:styleId="BalloonText">
    <w:name w:val="Balloon Text"/>
    <w:basedOn w:val="Normal"/>
    <w:link w:val="BalloonTextChar"/>
    <w:uiPriority w:val="99"/>
    <w:semiHidden/>
    <w:unhideWhenUsed/>
    <w:rsid w:val="00D310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08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cs="Courier"/>
      <w:sz w:val="22"/>
      <w:szCs w:val="22"/>
    </w:rPr>
  </w:style>
  <w:style w:type="paragraph" w:styleId="Heading1">
    <w:name w:val="heading 1"/>
    <w:basedOn w:val="Normal"/>
    <w:next w:val="Normal"/>
    <w:link w:val="Heading1Char"/>
    <w:uiPriority w:val="9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spacing w:before="240" w:after="60"/>
      <w:outlineLvl w:val="1"/>
    </w:pPr>
    <w:rPr>
      <w:b/>
      <w:bCs/>
      <w:i/>
      <w:iCs/>
      <w:sz w:val="32"/>
      <w:szCs w:val="32"/>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outlineLvl w:val="3"/>
    </w:pPr>
    <w:rPr>
      <w:b/>
      <w:bCs/>
      <w:i/>
      <w:iCs/>
      <w:sz w:val="20"/>
      <w:szCs w:val="20"/>
    </w:rPr>
  </w:style>
  <w:style w:type="paragraph" w:styleId="Heading5">
    <w:name w:val="heading 5"/>
    <w:basedOn w:val="Normal"/>
    <w:next w:val="Normal"/>
    <w:link w:val="Heading5Char"/>
    <w:uiPriority w:val="99"/>
    <w:qFormat/>
    <w:pPr>
      <w:keepNext/>
      <w:outlineLvl w:val="4"/>
    </w:pPr>
    <w:rPr>
      <w:b/>
      <w:bCs/>
      <w:color w:val="333399"/>
      <w:sz w:val="16"/>
      <w:szCs w:val="16"/>
    </w:rPr>
  </w:style>
  <w:style w:type="paragraph" w:styleId="Heading6">
    <w:name w:val="heading 6"/>
    <w:basedOn w:val="Normal"/>
    <w:next w:val="Normal"/>
    <w:link w:val="Heading6Char"/>
    <w:uiPriority w:val="99"/>
    <w:qFormat/>
    <w:pPr>
      <w:keepNext/>
      <w:outlineLvl w:val="5"/>
    </w:pPr>
    <w:rPr>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customStyle="1" w:styleId="Quotation">
    <w:name w:val="Quotation"/>
    <w:basedOn w:val="BodyText2"/>
    <w:uiPriority w:val="99"/>
    <w:pPr>
      <w:ind w:left="142" w:right="136" w:firstLine="284"/>
    </w:pPr>
    <w:rPr>
      <w:sz w:val="22"/>
      <w:szCs w:val="22"/>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2"/>
      <w:szCs w:val="22"/>
    </w:rPr>
  </w:style>
  <w:style w:type="paragraph" w:customStyle="1" w:styleId="Code-ArialNarrow">
    <w:name w:val="Code - Arial Narrow"/>
    <w:basedOn w:val="Normal"/>
    <w:uiPriority w:val="99"/>
    <w:pPr>
      <w:tabs>
        <w:tab w:val="left" w:pos="142"/>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 w:val="left" w:pos="3544"/>
        <w:tab w:val="left" w:pos="3686"/>
        <w:tab w:val="left" w:pos="3828"/>
        <w:tab w:val="left" w:pos="3969"/>
        <w:tab w:val="left" w:pos="4111"/>
        <w:tab w:val="left" w:pos="4253"/>
      </w:tabs>
    </w:pPr>
    <w:rPr>
      <w:color w:val="4C4C4C"/>
      <w:sz w:val="16"/>
      <w:szCs w:val="16"/>
    </w:rPr>
  </w:style>
  <w:style w:type="paragraph" w:customStyle="1" w:styleId="Code">
    <w:name w:val="Code"/>
    <w:basedOn w:val="BodyTex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pPr>
    <w:rPr>
      <w:color w:val="4C4C4C"/>
      <w:sz w:val="20"/>
      <w:szCs w:val="20"/>
    </w:rPr>
  </w:style>
  <w:style w:type="paragraph" w:styleId="BodyText2">
    <w:name w:val="Body Text 2"/>
    <w:basedOn w:val="Normal"/>
    <w:link w:val="BodyText2Char"/>
    <w:uiPriority w:val="99"/>
    <w:rPr>
      <w:sz w:val="48"/>
      <w:szCs w:val="48"/>
    </w:rPr>
  </w:style>
  <w:style w:type="character" w:customStyle="1" w:styleId="BodyText2Char">
    <w:name w:val="Body Text 2 Char"/>
    <w:basedOn w:val="DefaultParagraphFont"/>
    <w:link w:val="BodyText2"/>
    <w:uiPriority w:val="99"/>
    <w:semiHidden/>
    <w:locked/>
    <w:rPr>
      <w:rFonts w:cs="Times New Roman"/>
      <w:sz w:val="22"/>
      <w:szCs w:val="22"/>
    </w:rPr>
  </w:style>
  <w:style w:type="paragraph" w:styleId="FootnoteText">
    <w:name w:val="footnote text"/>
    <w:basedOn w:val="Normal"/>
    <w:link w:val="FootnoteTextChar"/>
    <w:uiPriority w:val="99"/>
    <w:rPr>
      <w:sz w:val="16"/>
      <w:szCs w:val="16"/>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Caption">
    <w:name w:val="caption"/>
    <w:basedOn w:val="Normal"/>
    <w:uiPriority w:val="99"/>
    <w:qFormat/>
    <w:rPr>
      <w:color w:val="808080"/>
      <w:sz w:val="18"/>
      <w:szCs w:val="18"/>
    </w:rPr>
  </w:style>
  <w:style w:type="paragraph" w:styleId="BodyText3">
    <w:name w:val="Body Text 3"/>
    <w:basedOn w:val="Normal"/>
    <w:link w:val="BodyText3Char"/>
    <w:uiPriority w:val="99"/>
    <w:rPr>
      <w:i/>
      <w:i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DocumentHeadingnotonTOC">
    <w:name w:val="Document Heading not on TOC"/>
    <w:basedOn w:val="Normal"/>
    <w:uiPriority w:val="99"/>
    <w:rPr>
      <w:color w:val="999999"/>
      <w:sz w:val="44"/>
      <w:szCs w:val="4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2"/>
      <w:szCs w:val="22"/>
    </w:rPr>
  </w:style>
  <w:style w:type="paragraph" w:customStyle="1" w:styleId="HeadingnotonTOC">
    <w:name w:val="Heading not onTOC"/>
    <w:basedOn w:val="Normal"/>
    <w:next w:val="Normal"/>
    <w:uiPriority w:val="99"/>
    <w:pPr>
      <w:spacing w:before="240"/>
    </w:pPr>
    <w:rPr>
      <w:b/>
      <w:bCs/>
      <w:color w:val="000000"/>
      <w:sz w:val="32"/>
      <w:szCs w:val="32"/>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rPr>
      <w:rFonts w:cs="Courie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tyle>
  <w:style w:type="paragraph" w:styleId="TOC2">
    <w:name w:val="toc 2"/>
    <w:basedOn w:val="Normal"/>
    <w:next w:val="Normal"/>
    <w:autoRedefine/>
    <w:uiPriority w:val="99"/>
    <w:pPr>
      <w:ind w:left="200"/>
    </w:pPr>
  </w:style>
  <w:style w:type="paragraph" w:styleId="TOC3">
    <w:name w:val="toc 3"/>
    <w:basedOn w:val="Normal"/>
    <w:next w:val="Normal"/>
    <w:autoRedefine/>
    <w:uiPriority w:val="99"/>
    <w:pPr>
      <w:ind w:left="400"/>
    </w:pPr>
  </w:style>
  <w:style w:type="paragraph" w:styleId="TOC4">
    <w:name w:val="toc 4"/>
    <w:basedOn w:val="Normal"/>
    <w:next w:val="Normal"/>
    <w:autoRedefine/>
    <w:uiPriority w:val="99"/>
    <w:pPr>
      <w:ind w:left="600"/>
    </w:pPr>
  </w:style>
  <w:style w:type="paragraph" w:styleId="TOC5">
    <w:name w:val="toc 5"/>
    <w:basedOn w:val="Normal"/>
    <w:next w:val="Normal"/>
    <w:autoRedefine/>
    <w:uiPriority w:val="99"/>
    <w:pPr>
      <w:ind w:left="800"/>
    </w:pPr>
  </w:style>
  <w:style w:type="paragraph" w:styleId="TOC6">
    <w:name w:val="toc 6"/>
    <w:basedOn w:val="Normal"/>
    <w:next w:val="Normal"/>
    <w:autoRedefine/>
    <w:uiPriority w:val="99"/>
    <w:pPr>
      <w:ind w:left="1000"/>
    </w:pPr>
  </w:style>
  <w:style w:type="paragraph" w:styleId="TOC7">
    <w:name w:val="toc 7"/>
    <w:basedOn w:val="Normal"/>
    <w:next w:val="Normal"/>
    <w:autoRedefine/>
    <w:uiPriority w:val="99"/>
    <w:pPr>
      <w:ind w:left="1200"/>
    </w:p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paragraph" w:customStyle="1" w:styleId="Code-inlinebig">
    <w:name w:val="Code - inline (big)"/>
    <w:basedOn w:val="Normal"/>
    <w:uiPriority w:val="99"/>
    <w:pPr>
      <w:numPr>
        <w:numId w:val="3"/>
      </w:numPr>
    </w:pPr>
    <w:rPr>
      <w:color w:val="4C4C4C"/>
      <w:sz w:val="16"/>
      <w:szCs w:val="16"/>
    </w:rPr>
  </w:style>
  <w:style w:type="paragraph" w:styleId="BalloonText">
    <w:name w:val="Balloon Text"/>
    <w:basedOn w:val="Normal"/>
    <w:link w:val="BalloonTextChar"/>
    <w:uiPriority w:val="99"/>
    <w:semiHidden/>
    <w:unhideWhenUsed/>
    <w:rsid w:val="00D310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0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nokafaruqee.com/" TargetMode="External"/><Relationship Id="rId20" Type="http://schemas.openxmlformats.org/officeDocument/2006/relationships/theme" Target="theme/theme1.xml"/><Relationship Id="rId10" Type="http://schemas.openxmlformats.org/officeDocument/2006/relationships/hyperlink" Target="http://www.hosfeltgallery.com/" TargetMode="External"/><Relationship Id="rId11" Type="http://schemas.openxmlformats.org/officeDocument/2006/relationships/hyperlink" Target="http://www.hosfeltgallery.com/index.php?p=exhibitions&amp;id=273" TargetMode="External"/><Relationship Id="rId12" Type="http://schemas.openxmlformats.org/officeDocument/2006/relationships/hyperlink" Target="http://www.mathsisfun.com/definitions/moire-pattern.html" TargetMode="External"/><Relationship Id="rId13" Type="http://schemas.openxmlformats.org/officeDocument/2006/relationships/image" Target="media/image1.png"/><Relationship Id="rId14" Type="http://schemas.openxmlformats.org/officeDocument/2006/relationships/hyperlink" Target="http://www.hosfeltgallery.com/index.php?p=exhibitions&amp;id=273"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D083-2B29-2D46-A486-F8FDCF72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608</Words>
  <Characters>3472</Characters>
  <Application>Microsoft Macintosh Word</Application>
  <DocSecurity>0</DocSecurity>
  <Lines>28</Lines>
  <Paragraphs>8</Paragraphs>
  <ScaleCrop>false</ScaleCrop>
  <Company>Artlogic Media Limited</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Artlogic-on-line</dc:creator>
  <cp:keywords/>
  <dc:description/>
  <cp:lastModifiedBy>Nicole Lampl</cp:lastModifiedBy>
  <cp:revision>3</cp:revision>
  <cp:lastPrinted>2013-10-12T23:24:00Z</cp:lastPrinted>
  <dcterms:created xsi:type="dcterms:W3CDTF">2013-10-12T23:08:00Z</dcterms:created>
  <dcterms:modified xsi:type="dcterms:W3CDTF">2013-10-12T23:37:00Z</dcterms:modified>
</cp:coreProperties>
</file>